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3022" w:rsidRPr="00943022" w:rsidRDefault="00943022" w:rsidP="00943022">
      <w:pPr>
        <w:spacing w:line="240" w:lineRule="atLeast"/>
        <w:jc w:val="right"/>
        <w:rPr>
          <w:rFonts w:ascii="ＭＳ 明朝" w:hAnsi="ＭＳ 明朝"/>
          <w:b/>
          <w:sz w:val="22"/>
          <w:szCs w:val="22"/>
        </w:rPr>
      </w:pPr>
      <w:bookmarkStart w:id="0" w:name="_GoBack"/>
      <w:bookmarkEnd w:id="0"/>
      <w:r w:rsidRPr="00943022">
        <w:rPr>
          <w:rFonts w:ascii="ＭＳ 明朝" w:hAnsi="ＭＳ 明朝" w:hint="eastAsia"/>
          <w:b/>
          <w:sz w:val="22"/>
          <w:szCs w:val="22"/>
        </w:rPr>
        <w:t>提出書類３</w:t>
      </w:r>
    </w:p>
    <w:p w:rsidR="00DA43B6" w:rsidRPr="004070EB" w:rsidRDefault="004F6FA4">
      <w:pPr>
        <w:spacing w:line="240" w:lineRule="atLeast"/>
        <w:rPr>
          <w:rFonts w:ascii="ＭＳ ゴシック" w:eastAsia="ＭＳ ゴシック" w:hAnsi="ＭＳ ゴシック"/>
          <w:sz w:val="22"/>
          <w:szCs w:val="22"/>
        </w:rPr>
      </w:pPr>
      <w:r>
        <w:rPr>
          <w:rFonts w:ascii="ＭＳ ゴシック" w:eastAsia="ＭＳ ゴシック" w:hAnsi="ＭＳ ゴシック" w:hint="eastAsia"/>
          <w:sz w:val="22"/>
          <w:szCs w:val="22"/>
        </w:rPr>
        <w:t>別紙</w:t>
      </w:r>
      <w:r w:rsidR="00A436FF" w:rsidRPr="004070EB">
        <w:rPr>
          <w:rFonts w:ascii="ＭＳ ゴシック" w:eastAsia="ＭＳ ゴシック" w:hAnsi="ＭＳ ゴシック" w:hint="eastAsia"/>
          <w:sz w:val="22"/>
          <w:szCs w:val="22"/>
        </w:rPr>
        <w:t>２</w:t>
      </w:r>
      <w:r w:rsidR="00DA43B6" w:rsidRPr="004070EB">
        <w:rPr>
          <w:rFonts w:ascii="ＭＳ ゴシック" w:eastAsia="ＭＳ ゴシック" w:hAnsi="ＭＳ ゴシック" w:hint="eastAsia"/>
          <w:sz w:val="22"/>
          <w:szCs w:val="22"/>
        </w:rPr>
        <w:t xml:space="preserve">　　　　　　　　　　　　　　　　　　　</w:t>
      </w:r>
    </w:p>
    <w:p w:rsidR="00DA43B6" w:rsidRDefault="00B75596">
      <w:pPr>
        <w:spacing w:line="240" w:lineRule="atLeast"/>
        <w:ind w:firstLineChars="1800" w:firstLine="3960"/>
        <w:rPr>
          <w:sz w:val="22"/>
          <w:szCs w:val="22"/>
          <w:u w:val="single"/>
        </w:rPr>
      </w:pPr>
      <w:r>
        <w:rPr>
          <w:rFonts w:hint="eastAsia"/>
          <w:sz w:val="22"/>
          <w:szCs w:val="22"/>
          <w:u w:val="single"/>
        </w:rPr>
        <w:t xml:space="preserve">契約者名　　　　　　　　　　　　　　　</w:t>
      </w:r>
    </w:p>
    <w:p w:rsidR="00DA43B6" w:rsidRDefault="00DA43B6">
      <w:pPr>
        <w:spacing w:line="240" w:lineRule="atLeast"/>
        <w:rPr>
          <w:rFonts w:ascii="ＭＳ 明朝" w:hAnsi="ＭＳ 明朝"/>
          <w:sz w:val="22"/>
          <w:szCs w:val="22"/>
        </w:rPr>
      </w:pPr>
    </w:p>
    <w:p w:rsidR="00DA43B6" w:rsidRDefault="00DA43B6">
      <w:pPr>
        <w:spacing w:line="240" w:lineRule="atLeast"/>
        <w:jc w:val="center"/>
        <w:rPr>
          <w:rFonts w:ascii="ＭＳ 明朝" w:hAnsi="ＭＳ 明朝"/>
          <w:sz w:val="28"/>
          <w:szCs w:val="28"/>
        </w:rPr>
      </w:pPr>
      <w:r>
        <w:rPr>
          <w:rFonts w:ascii="ＭＳ 明朝" w:hAnsi="ＭＳ 明朝" w:hint="eastAsia"/>
          <w:sz w:val="28"/>
          <w:szCs w:val="28"/>
        </w:rPr>
        <w:t>委託料内訳書</w:t>
      </w:r>
    </w:p>
    <w:p w:rsidR="00DA43B6" w:rsidRDefault="00DA43B6" w:rsidP="00E70061">
      <w:pPr>
        <w:spacing w:line="240" w:lineRule="exact"/>
        <w:jc w:val="center"/>
        <w:rPr>
          <w:rFonts w:ascii="ＭＳ 明朝" w:hAnsi="ＭＳ 明朝"/>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81"/>
        <w:gridCol w:w="1230"/>
        <w:gridCol w:w="1349"/>
        <w:gridCol w:w="1276"/>
        <w:gridCol w:w="1250"/>
        <w:gridCol w:w="3016"/>
      </w:tblGrid>
      <w:tr w:rsidR="008A213E" w:rsidTr="00CD04CD">
        <w:trPr>
          <w:cantSplit/>
          <w:trHeight w:val="870"/>
        </w:trPr>
        <w:tc>
          <w:tcPr>
            <w:tcW w:w="1816" w:type="pct"/>
            <w:gridSpan w:val="3"/>
            <w:vMerge w:val="restart"/>
            <w:vAlign w:val="center"/>
          </w:tcPr>
          <w:p w:rsidR="008A213E" w:rsidRDefault="008A213E">
            <w:pPr>
              <w:spacing w:line="240" w:lineRule="atLeast"/>
              <w:jc w:val="center"/>
              <w:rPr>
                <w:rFonts w:ascii="ＭＳ 明朝" w:hAnsi="ＭＳ 明朝"/>
                <w:sz w:val="22"/>
                <w:szCs w:val="22"/>
              </w:rPr>
            </w:pPr>
            <w:r>
              <w:rPr>
                <w:rFonts w:ascii="ＭＳ 明朝" w:hAnsi="ＭＳ 明朝" w:hint="eastAsia"/>
                <w:sz w:val="22"/>
                <w:szCs w:val="22"/>
              </w:rPr>
              <w:t>区　　分</w:t>
            </w:r>
          </w:p>
        </w:tc>
        <w:tc>
          <w:tcPr>
            <w:tcW w:w="1451" w:type="pct"/>
            <w:gridSpan w:val="2"/>
            <w:tcBorders>
              <w:bottom w:val="nil"/>
            </w:tcBorders>
            <w:vAlign w:val="center"/>
          </w:tcPr>
          <w:p w:rsidR="008A213E" w:rsidRDefault="008A213E">
            <w:pPr>
              <w:spacing w:line="240" w:lineRule="atLeast"/>
              <w:rPr>
                <w:rFonts w:ascii="ＭＳ 明朝" w:hAnsi="ＭＳ 明朝"/>
                <w:sz w:val="22"/>
                <w:szCs w:val="22"/>
              </w:rPr>
            </w:pPr>
            <w:r>
              <w:rPr>
                <w:rFonts w:ascii="ＭＳ 明朝" w:hAnsi="ＭＳ 明朝" w:hint="eastAsia"/>
                <w:sz w:val="22"/>
                <w:szCs w:val="22"/>
              </w:rPr>
              <w:t>１人当たり委託料単価</w:t>
            </w:r>
          </w:p>
          <w:p w:rsidR="008A213E" w:rsidRDefault="008A213E" w:rsidP="008A213E">
            <w:pPr>
              <w:spacing w:line="240" w:lineRule="atLeast"/>
              <w:jc w:val="center"/>
              <w:rPr>
                <w:rFonts w:ascii="ＭＳ 明朝" w:hAnsi="ＭＳ 明朝"/>
                <w:sz w:val="22"/>
                <w:szCs w:val="22"/>
              </w:rPr>
            </w:pPr>
            <w:r>
              <w:rPr>
                <w:rFonts w:ascii="ＭＳ 明朝" w:hAnsi="ＭＳ 明朝" w:hint="eastAsia"/>
                <w:sz w:val="22"/>
                <w:szCs w:val="22"/>
              </w:rPr>
              <w:t>（消費税含む）</w:t>
            </w:r>
          </w:p>
        </w:tc>
        <w:tc>
          <w:tcPr>
            <w:tcW w:w="1733" w:type="pct"/>
            <w:vMerge w:val="restart"/>
            <w:vAlign w:val="center"/>
          </w:tcPr>
          <w:p w:rsidR="008A213E" w:rsidRDefault="008A213E">
            <w:pPr>
              <w:spacing w:line="240" w:lineRule="atLeast"/>
              <w:jc w:val="center"/>
              <w:rPr>
                <w:rFonts w:ascii="ＭＳ 明朝" w:hAnsi="ＭＳ 明朝"/>
                <w:sz w:val="22"/>
                <w:szCs w:val="22"/>
              </w:rPr>
            </w:pPr>
            <w:r>
              <w:rPr>
                <w:rFonts w:ascii="ＭＳ 明朝" w:hAnsi="ＭＳ 明朝" w:hint="eastAsia"/>
                <w:sz w:val="22"/>
                <w:szCs w:val="22"/>
              </w:rPr>
              <w:t>支払条件</w:t>
            </w:r>
          </w:p>
        </w:tc>
      </w:tr>
      <w:tr w:rsidR="008A213E" w:rsidTr="00CD04CD">
        <w:trPr>
          <w:cantSplit/>
          <w:trHeight w:val="360"/>
        </w:trPr>
        <w:tc>
          <w:tcPr>
            <w:tcW w:w="1816" w:type="pct"/>
            <w:gridSpan w:val="3"/>
            <w:vMerge/>
            <w:vAlign w:val="center"/>
          </w:tcPr>
          <w:p w:rsidR="008A213E" w:rsidRDefault="008A213E">
            <w:pPr>
              <w:spacing w:line="240" w:lineRule="atLeast"/>
              <w:jc w:val="center"/>
              <w:rPr>
                <w:rFonts w:ascii="ＭＳ 明朝" w:hAnsi="ＭＳ 明朝"/>
                <w:sz w:val="22"/>
                <w:szCs w:val="22"/>
              </w:rPr>
            </w:pPr>
          </w:p>
        </w:tc>
        <w:tc>
          <w:tcPr>
            <w:tcW w:w="733" w:type="pct"/>
            <w:tcBorders>
              <w:bottom w:val="single" w:sz="4" w:space="0" w:color="auto"/>
            </w:tcBorders>
            <w:vAlign w:val="center"/>
          </w:tcPr>
          <w:p w:rsidR="008A213E" w:rsidRDefault="008A213E">
            <w:pPr>
              <w:spacing w:line="240" w:lineRule="atLeast"/>
              <w:jc w:val="center"/>
              <w:rPr>
                <w:rFonts w:ascii="ＭＳ 明朝" w:hAnsi="ＭＳ 明朝"/>
                <w:sz w:val="22"/>
                <w:szCs w:val="22"/>
              </w:rPr>
            </w:pPr>
            <w:r>
              <w:rPr>
                <w:rFonts w:ascii="ＭＳ 明朝" w:hAnsi="ＭＳ 明朝" w:hint="eastAsia"/>
                <w:sz w:val="22"/>
                <w:szCs w:val="22"/>
              </w:rPr>
              <w:t>個別健診</w:t>
            </w:r>
          </w:p>
        </w:tc>
        <w:tc>
          <w:tcPr>
            <w:tcW w:w="718" w:type="pct"/>
            <w:vAlign w:val="center"/>
          </w:tcPr>
          <w:p w:rsidR="008A213E" w:rsidRDefault="008A213E">
            <w:pPr>
              <w:spacing w:line="240" w:lineRule="atLeast"/>
              <w:jc w:val="center"/>
              <w:rPr>
                <w:rFonts w:ascii="ＭＳ 明朝" w:hAnsi="ＭＳ 明朝"/>
                <w:sz w:val="22"/>
                <w:szCs w:val="22"/>
              </w:rPr>
            </w:pPr>
            <w:r>
              <w:rPr>
                <w:rFonts w:ascii="ＭＳ 明朝" w:hAnsi="ＭＳ 明朝" w:hint="eastAsia"/>
                <w:sz w:val="22"/>
                <w:szCs w:val="22"/>
              </w:rPr>
              <w:t>集団健診</w:t>
            </w:r>
          </w:p>
        </w:tc>
        <w:tc>
          <w:tcPr>
            <w:tcW w:w="1733" w:type="pct"/>
            <w:vMerge/>
            <w:vAlign w:val="center"/>
          </w:tcPr>
          <w:p w:rsidR="008A213E" w:rsidRDefault="008A213E" w:rsidP="008A213E">
            <w:pPr>
              <w:spacing w:line="240" w:lineRule="atLeast"/>
              <w:rPr>
                <w:rFonts w:ascii="ＭＳ 明朝" w:hAnsi="ＭＳ 明朝"/>
                <w:sz w:val="22"/>
                <w:szCs w:val="22"/>
              </w:rPr>
            </w:pPr>
          </w:p>
        </w:tc>
      </w:tr>
      <w:tr w:rsidR="00DA43B6">
        <w:trPr>
          <w:cantSplit/>
          <w:trHeight w:val="510"/>
        </w:trPr>
        <w:tc>
          <w:tcPr>
            <w:tcW w:w="334" w:type="pct"/>
            <w:vMerge w:val="restart"/>
            <w:textDirection w:val="tbRlV"/>
            <w:vAlign w:val="center"/>
          </w:tcPr>
          <w:p w:rsidR="00DA43B6" w:rsidRDefault="00DA43B6">
            <w:pPr>
              <w:spacing w:line="240" w:lineRule="atLeast"/>
              <w:ind w:left="113" w:right="113"/>
              <w:jc w:val="center"/>
              <w:rPr>
                <w:rFonts w:ascii="ＭＳ 明朝" w:hAnsi="ＭＳ 明朝"/>
                <w:sz w:val="22"/>
                <w:szCs w:val="22"/>
              </w:rPr>
            </w:pPr>
            <w:r>
              <w:rPr>
                <w:rFonts w:ascii="ＭＳ 明朝" w:hAnsi="ＭＳ 明朝" w:hint="eastAsia"/>
                <w:sz w:val="22"/>
                <w:szCs w:val="22"/>
              </w:rPr>
              <w:t>特定健康診査</w:t>
            </w:r>
          </w:p>
        </w:tc>
        <w:tc>
          <w:tcPr>
            <w:tcW w:w="1482" w:type="pct"/>
            <w:gridSpan w:val="2"/>
            <w:vAlign w:val="center"/>
          </w:tcPr>
          <w:p w:rsidR="00DA43B6" w:rsidRDefault="00DA43B6">
            <w:pPr>
              <w:spacing w:line="240" w:lineRule="atLeast"/>
              <w:jc w:val="center"/>
              <w:rPr>
                <w:rFonts w:ascii="ＭＳ 明朝" w:hAnsi="ＭＳ 明朝"/>
                <w:sz w:val="22"/>
                <w:szCs w:val="22"/>
              </w:rPr>
            </w:pPr>
            <w:r>
              <w:rPr>
                <w:rFonts w:ascii="ＭＳ 明朝" w:hAnsi="ＭＳ 明朝" w:hint="eastAsia"/>
                <w:sz w:val="22"/>
                <w:szCs w:val="22"/>
              </w:rPr>
              <w:t>基本的な健診の項目</w:t>
            </w:r>
          </w:p>
        </w:tc>
        <w:tc>
          <w:tcPr>
            <w:tcW w:w="733" w:type="pct"/>
            <w:tcBorders>
              <w:bottom w:val="single" w:sz="4" w:space="0" w:color="auto"/>
            </w:tcBorders>
            <w:vAlign w:val="center"/>
          </w:tcPr>
          <w:p w:rsidR="00DA43B6" w:rsidRDefault="003E17D5">
            <w:pPr>
              <w:spacing w:line="240" w:lineRule="atLeast"/>
              <w:jc w:val="center"/>
              <w:rPr>
                <w:rFonts w:ascii="ＭＳ 明朝" w:hAnsi="ＭＳ 明朝"/>
                <w:sz w:val="22"/>
                <w:szCs w:val="22"/>
              </w:rPr>
            </w:pPr>
            <w:r>
              <w:rPr>
                <w:rFonts w:ascii="ＭＳ 明朝" w:hAnsi="ＭＳ 明朝" w:hint="eastAsia"/>
                <w:sz w:val="22"/>
                <w:szCs w:val="22"/>
              </w:rPr>
              <w:t xml:space="preserve">　　　円</w:t>
            </w:r>
          </w:p>
        </w:tc>
        <w:tc>
          <w:tcPr>
            <w:tcW w:w="718" w:type="pct"/>
            <w:vAlign w:val="center"/>
          </w:tcPr>
          <w:p w:rsidR="00DA43B6" w:rsidRDefault="00DA43B6" w:rsidP="003E17D5">
            <w:pPr>
              <w:spacing w:line="240" w:lineRule="atLeast"/>
              <w:ind w:firstLineChars="400" w:firstLine="880"/>
              <w:rPr>
                <w:rFonts w:ascii="ＭＳ 明朝" w:hAnsi="ＭＳ 明朝"/>
                <w:sz w:val="22"/>
                <w:szCs w:val="22"/>
              </w:rPr>
            </w:pPr>
            <w:r>
              <w:rPr>
                <w:rFonts w:ascii="ＭＳ 明朝" w:hAnsi="ＭＳ 明朝" w:hint="eastAsia"/>
                <w:sz w:val="22"/>
                <w:szCs w:val="22"/>
              </w:rPr>
              <w:t>円</w:t>
            </w:r>
          </w:p>
        </w:tc>
        <w:tc>
          <w:tcPr>
            <w:tcW w:w="1733" w:type="pct"/>
            <w:vMerge w:val="restart"/>
            <w:vAlign w:val="center"/>
          </w:tcPr>
          <w:p w:rsidR="00DA43B6" w:rsidRDefault="00DA43B6">
            <w:pPr>
              <w:spacing w:line="240" w:lineRule="atLeast"/>
              <w:jc w:val="center"/>
              <w:rPr>
                <w:rFonts w:ascii="ＭＳ 明朝" w:hAnsi="ＭＳ 明朝"/>
                <w:sz w:val="22"/>
                <w:szCs w:val="22"/>
              </w:rPr>
            </w:pPr>
            <w:r>
              <w:rPr>
                <w:rFonts w:ascii="ＭＳ 明朝" w:hAnsi="ＭＳ 明朝" w:hint="eastAsia"/>
                <w:sz w:val="22"/>
                <w:szCs w:val="22"/>
              </w:rPr>
              <w:t>健診実施後に一括</w:t>
            </w:r>
          </w:p>
        </w:tc>
      </w:tr>
      <w:tr w:rsidR="00DA43B6">
        <w:trPr>
          <w:cantSplit/>
          <w:trHeight w:val="528"/>
        </w:trPr>
        <w:tc>
          <w:tcPr>
            <w:tcW w:w="334" w:type="pct"/>
            <w:vMerge/>
            <w:textDirection w:val="tbRlV"/>
          </w:tcPr>
          <w:p w:rsidR="00DA43B6" w:rsidRDefault="00DA43B6">
            <w:pPr>
              <w:spacing w:line="240" w:lineRule="atLeast"/>
              <w:ind w:left="113" w:right="113"/>
              <w:rPr>
                <w:rFonts w:ascii="ＭＳ 明朝" w:hAnsi="ＭＳ 明朝"/>
                <w:sz w:val="22"/>
                <w:szCs w:val="22"/>
              </w:rPr>
            </w:pPr>
          </w:p>
        </w:tc>
        <w:tc>
          <w:tcPr>
            <w:tcW w:w="707" w:type="pct"/>
            <w:vMerge w:val="restart"/>
          </w:tcPr>
          <w:p w:rsidR="00DA43B6" w:rsidRDefault="00DA43B6">
            <w:pPr>
              <w:spacing w:line="0" w:lineRule="atLeast"/>
              <w:rPr>
                <w:rFonts w:ascii="ＭＳ 明朝" w:hAnsi="ＭＳ 明朝"/>
                <w:sz w:val="22"/>
                <w:szCs w:val="22"/>
              </w:rPr>
            </w:pPr>
            <w:r>
              <w:rPr>
                <w:rFonts w:ascii="ＭＳ 明朝" w:hAnsi="ＭＳ 明朝" w:hint="eastAsia"/>
                <w:sz w:val="22"/>
                <w:szCs w:val="22"/>
              </w:rPr>
              <w:t>詳細な健診</w:t>
            </w:r>
            <w:r w:rsidR="007F5893">
              <w:rPr>
                <w:rFonts w:ascii="ＭＳ 明朝" w:hAnsi="ＭＳ 明朝" w:hint="eastAsia"/>
                <w:sz w:val="22"/>
                <w:szCs w:val="22"/>
              </w:rPr>
              <w:t>の</w:t>
            </w:r>
            <w:r w:rsidR="00453A0D">
              <w:rPr>
                <w:rFonts w:ascii="ＭＳ 明朝" w:hAnsi="ＭＳ 明朝" w:hint="eastAsia"/>
                <w:sz w:val="22"/>
                <w:szCs w:val="22"/>
              </w:rPr>
              <w:t>項目（医師の判断による追加項目）</w:t>
            </w:r>
          </w:p>
        </w:tc>
        <w:tc>
          <w:tcPr>
            <w:tcW w:w="775" w:type="pct"/>
            <w:vAlign w:val="center"/>
          </w:tcPr>
          <w:p w:rsidR="00DA43B6" w:rsidRDefault="008A213E">
            <w:pPr>
              <w:spacing w:line="0" w:lineRule="atLeast"/>
              <w:rPr>
                <w:rFonts w:ascii="ＭＳ 明朝" w:hAnsi="ＭＳ 明朝"/>
                <w:sz w:val="22"/>
                <w:szCs w:val="22"/>
              </w:rPr>
            </w:pPr>
            <w:r>
              <w:rPr>
                <w:rFonts w:ascii="ＭＳ 明朝" w:hAnsi="ＭＳ 明朝" w:hint="eastAsia"/>
                <w:sz w:val="22"/>
                <w:szCs w:val="22"/>
              </w:rPr>
              <w:t>貧血検査</w:t>
            </w:r>
          </w:p>
        </w:tc>
        <w:tc>
          <w:tcPr>
            <w:tcW w:w="733" w:type="pct"/>
            <w:tcBorders>
              <w:bottom w:val="single" w:sz="4" w:space="0" w:color="auto"/>
            </w:tcBorders>
            <w:vAlign w:val="center"/>
          </w:tcPr>
          <w:p w:rsidR="00DA43B6" w:rsidRDefault="00DA43B6">
            <w:pPr>
              <w:spacing w:line="0" w:lineRule="atLeast"/>
              <w:ind w:firstLineChars="200" w:firstLine="440"/>
              <w:rPr>
                <w:rFonts w:ascii="ＭＳ 明朝" w:hAnsi="ＭＳ 明朝"/>
                <w:sz w:val="22"/>
                <w:szCs w:val="22"/>
              </w:rPr>
            </w:pPr>
          </w:p>
        </w:tc>
        <w:tc>
          <w:tcPr>
            <w:tcW w:w="718" w:type="pct"/>
            <w:vAlign w:val="center"/>
          </w:tcPr>
          <w:p w:rsidR="00DA43B6" w:rsidRDefault="00DA43B6">
            <w:pPr>
              <w:spacing w:line="0" w:lineRule="atLeast"/>
              <w:ind w:firstLineChars="200" w:firstLine="440"/>
              <w:rPr>
                <w:rFonts w:ascii="ＭＳ 明朝" w:hAnsi="ＭＳ 明朝"/>
                <w:sz w:val="22"/>
                <w:szCs w:val="22"/>
              </w:rPr>
            </w:pPr>
          </w:p>
        </w:tc>
        <w:tc>
          <w:tcPr>
            <w:tcW w:w="1733" w:type="pct"/>
            <w:vMerge/>
          </w:tcPr>
          <w:p w:rsidR="00DA43B6" w:rsidRDefault="00DA43B6">
            <w:pPr>
              <w:spacing w:line="240" w:lineRule="atLeast"/>
              <w:rPr>
                <w:rFonts w:ascii="ＭＳ 明朝" w:hAnsi="ＭＳ 明朝"/>
                <w:sz w:val="22"/>
                <w:szCs w:val="22"/>
              </w:rPr>
            </w:pPr>
          </w:p>
        </w:tc>
      </w:tr>
      <w:tr w:rsidR="00DA43B6">
        <w:trPr>
          <w:cantSplit/>
          <w:trHeight w:val="510"/>
        </w:trPr>
        <w:tc>
          <w:tcPr>
            <w:tcW w:w="334" w:type="pct"/>
            <w:vMerge/>
            <w:textDirection w:val="tbRlV"/>
          </w:tcPr>
          <w:p w:rsidR="00DA43B6" w:rsidRDefault="00DA43B6">
            <w:pPr>
              <w:spacing w:line="240" w:lineRule="atLeast"/>
              <w:ind w:left="113" w:right="113"/>
              <w:rPr>
                <w:rFonts w:ascii="ＭＳ 明朝" w:hAnsi="ＭＳ 明朝"/>
                <w:sz w:val="22"/>
                <w:szCs w:val="22"/>
              </w:rPr>
            </w:pPr>
          </w:p>
        </w:tc>
        <w:tc>
          <w:tcPr>
            <w:tcW w:w="707" w:type="pct"/>
            <w:vMerge/>
          </w:tcPr>
          <w:p w:rsidR="00DA43B6" w:rsidRDefault="00DA43B6">
            <w:pPr>
              <w:spacing w:line="240" w:lineRule="atLeast"/>
              <w:rPr>
                <w:rFonts w:ascii="ＭＳ 明朝" w:hAnsi="ＭＳ 明朝"/>
                <w:sz w:val="22"/>
                <w:szCs w:val="22"/>
              </w:rPr>
            </w:pPr>
          </w:p>
        </w:tc>
        <w:tc>
          <w:tcPr>
            <w:tcW w:w="775" w:type="pct"/>
            <w:vAlign w:val="center"/>
          </w:tcPr>
          <w:p w:rsidR="00DA43B6" w:rsidRDefault="00DA43B6">
            <w:pPr>
              <w:spacing w:line="0" w:lineRule="atLeast"/>
              <w:rPr>
                <w:rFonts w:ascii="ＭＳ 明朝" w:hAnsi="ＭＳ 明朝"/>
                <w:sz w:val="22"/>
                <w:szCs w:val="22"/>
              </w:rPr>
            </w:pPr>
            <w:r>
              <w:rPr>
                <w:rFonts w:ascii="ＭＳ 明朝" w:hAnsi="ＭＳ 明朝" w:hint="eastAsia"/>
                <w:sz w:val="22"/>
                <w:szCs w:val="22"/>
              </w:rPr>
              <w:t>心電図検査</w:t>
            </w:r>
          </w:p>
        </w:tc>
        <w:tc>
          <w:tcPr>
            <w:tcW w:w="733" w:type="pct"/>
            <w:tcBorders>
              <w:bottom w:val="single" w:sz="4" w:space="0" w:color="auto"/>
            </w:tcBorders>
            <w:vAlign w:val="center"/>
          </w:tcPr>
          <w:p w:rsidR="00DA43B6" w:rsidRDefault="00DA43B6">
            <w:pPr>
              <w:spacing w:line="0" w:lineRule="atLeast"/>
              <w:ind w:firstLineChars="200" w:firstLine="440"/>
              <w:rPr>
                <w:rFonts w:ascii="ＭＳ 明朝" w:hAnsi="ＭＳ 明朝"/>
                <w:sz w:val="22"/>
                <w:szCs w:val="22"/>
              </w:rPr>
            </w:pPr>
          </w:p>
        </w:tc>
        <w:tc>
          <w:tcPr>
            <w:tcW w:w="718" w:type="pct"/>
            <w:vAlign w:val="center"/>
          </w:tcPr>
          <w:p w:rsidR="00DA43B6" w:rsidRDefault="00DA43B6">
            <w:pPr>
              <w:spacing w:line="0" w:lineRule="atLeast"/>
              <w:ind w:firstLineChars="100" w:firstLine="220"/>
              <w:rPr>
                <w:rFonts w:ascii="ＭＳ 明朝" w:hAnsi="ＭＳ 明朝"/>
                <w:sz w:val="22"/>
                <w:szCs w:val="22"/>
              </w:rPr>
            </w:pPr>
          </w:p>
        </w:tc>
        <w:tc>
          <w:tcPr>
            <w:tcW w:w="1733" w:type="pct"/>
            <w:vMerge/>
          </w:tcPr>
          <w:p w:rsidR="00DA43B6" w:rsidRDefault="00DA43B6">
            <w:pPr>
              <w:spacing w:line="240" w:lineRule="atLeast"/>
              <w:rPr>
                <w:rFonts w:ascii="ＭＳ 明朝" w:hAnsi="ＭＳ 明朝"/>
                <w:sz w:val="22"/>
                <w:szCs w:val="22"/>
              </w:rPr>
            </w:pPr>
          </w:p>
        </w:tc>
      </w:tr>
      <w:tr w:rsidR="007A0B89">
        <w:trPr>
          <w:cantSplit/>
          <w:trHeight w:val="510"/>
        </w:trPr>
        <w:tc>
          <w:tcPr>
            <w:tcW w:w="334" w:type="pct"/>
            <w:vMerge/>
            <w:textDirection w:val="tbRlV"/>
          </w:tcPr>
          <w:p w:rsidR="007A0B89" w:rsidRDefault="007A0B89">
            <w:pPr>
              <w:spacing w:line="240" w:lineRule="atLeast"/>
              <w:ind w:left="113" w:right="113"/>
              <w:rPr>
                <w:rFonts w:ascii="ＭＳ 明朝" w:hAnsi="ＭＳ 明朝"/>
                <w:sz w:val="22"/>
                <w:szCs w:val="22"/>
              </w:rPr>
            </w:pPr>
          </w:p>
        </w:tc>
        <w:tc>
          <w:tcPr>
            <w:tcW w:w="707" w:type="pct"/>
            <w:vMerge/>
          </w:tcPr>
          <w:p w:rsidR="007A0B89" w:rsidRDefault="007A0B89">
            <w:pPr>
              <w:spacing w:line="240" w:lineRule="atLeast"/>
              <w:rPr>
                <w:rFonts w:ascii="ＭＳ 明朝" w:hAnsi="ＭＳ 明朝"/>
                <w:sz w:val="22"/>
                <w:szCs w:val="22"/>
              </w:rPr>
            </w:pPr>
          </w:p>
        </w:tc>
        <w:tc>
          <w:tcPr>
            <w:tcW w:w="775" w:type="pct"/>
            <w:vAlign w:val="center"/>
          </w:tcPr>
          <w:p w:rsidR="007A0B89" w:rsidRDefault="008A213E" w:rsidP="008A213E">
            <w:pPr>
              <w:spacing w:line="0" w:lineRule="atLeast"/>
              <w:rPr>
                <w:rFonts w:ascii="ＭＳ 明朝" w:hAnsi="ＭＳ 明朝"/>
                <w:sz w:val="22"/>
                <w:szCs w:val="22"/>
              </w:rPr>
            </w:pPr>
            <w:r>
              <w:rPr>
                <w:rFonts w:ascii="ＭＳ 明朝" w:hAnsi="ＭＳ 明朝" w:hint="eastAsia"/>
                <w:sz w:val="22"/>
                <w:szCs w:val="22"/>
              </w:rPr>
              <w:t>眼底検査（両眼）</w:t>
            </w:r>
            <w:r w:rsidR="007A0B89">
              <w:rPr>
                <w:rFonts w:ascii="ＭＳ 明朝" w:hAnsi="ＭＳ 明朝" w:hint="eastAsia"/>
                <w:sz w:val="22"/>
                <w:szCs w:val="22"/>
              </w:rPr>
              <w:t>（</w:t>
            </w:r>
            <w:r>
              <w:rPr>
                <w:rFonts w:ascii="ＭＳ 明朝" w:hAnsi="ＭＳ 明朝" w:hint="eastAsia"/>
                <w:sz w:val="22"/>
                <w:szCs w:val="22"/>
              </w:rPr>
              <w:t>ﾌｨﾙﾑ</w:t>
            </w:r>
            <w:r w:rsidR="007A0B89">
              <w:rPr>
                <w:rFonts w:ascii="ＭＳ 明朝" w:hAnsi="ＭＳ 明朝" w:hint="eastAsia"/>
                <w:sz w:val="22"/>
                <w:szCs w:val="22"/>
              </w:rPr>
              <w:t>代含む）</w:t>
            </w:r>
          </w:p>
        </w:tc>
        <w:tc>
          <w:tcPr>
            <w:tcW w:w="733" w:type="pct"/>
            <w:tcBorders>
              <w:bottom w:val="single" w:sz="4" w:space="0" w:color="auto"/>
            </w:tcBorders>
            <w:vAlign w:val="center"/>
          </w:tcPr>
          <w:p w:rsidR="007A0B89" w:rsidRPr="008A213E" w:rsidRDefault="007A0B89">
            <w:pPr>
              <w:spacing w:line="0" w:lineRule="atLeast"/>
              <w:ind w:firstLineChars="200" w:firstLine="440"/>
              <w:rPr>
                <w:rFonts w:ascii="ＭＳ 明朝" w:hAnsi="ＭＳ 明朝"/>
                <w:sz w:val="22"/>
                <w:szCs w:val="22"/>
              </w:rPr>
            </w:pPr>
          </w:p>
        </w:tc>
        <w:tc>
          <w:tcPr>
            <w:tcW w:w="718" w:type="pct"/>
            <w:vAlign w:val="center"/>
          </w:tcPr>
          <w:p w:rsidR="007A0B89" w:rsidRDefault="007A0B89">
            <w:pPr>
              <w:spacing w:line="0" w:lineRule="atLeast"/>
              <w:ind w:firstLineChars="100" w:firstLine="220"/>
              <w:rPr>
                <w:rFonts w:ascii="ＭＳ 明朝" w:hAnsi="ＭＳ 明朝"/>
                <w:sz w:val="22"/>
                <w:szCs w:val="22"/>
              </w:rPr>
            </w:pPr>
          </w:p>
        </w:tc>
        <w:tc>
          <w:tcPr>
            <w:tcW w:w="1733" w:type="pct"/>
            <w:vMerge/>
          </w:tcPr>
          <w:p w:rsidR="007A0B89" w:rsidRDefault="007A0B89">
            <w:pPr>
              <w:spacing w:line="240" w:lineRule="atLeast"/>
              <w:rPr>
                <w:rFonts w:ascii="ＭＳ 明朝" w:hAnsi="ＭＳ 明朝"/>
                <w:sz w:val="22"/>
                <w:szCs w:val="22"/>
              </w:rPr>
            </w:pPr>
          </w:p>
        </w:tc>
      </w:tr>
      <w:tr w:rsidR="00DA43B6">
        <w:trPr>
          <w:cantSplit/>
          <w:trHeight w:val="546"/>
        </w:trPr>
        <w:tc>
          <w:tcPr>
            <w:tcW w:w="334" w:type="pct"/>
            <w:vMerge/>
            <w:textDirection w:val="tbRlV"/>
          </w:tcPr>
          <w:p w:rsidR="00DA43B6" w:rsidRDefault="00DA43B6">
            <w:pPr>
              <w:spacing w:line="240" w:lineRule="atLeast"/>
              <w:ind w:left="113" w:right="113"/>
              <w:rPr>
                <w:rFonts w:ascii="ＭＳ 明朝" w:hAnsi="ＭＳ 明朝"/>
                <w:sz w:val="22"/>
                <w:szCs w:val="22"/>
              </w:rPr>
            </w:pPr>
          </w:p>
        </w:tc>
        <w:tc>
          <w:tcPr>
            <w:tcW w:w="707" w:type="pct"/>
            <w:vMerge/>
          </w:tcPr>
          <w:p w:rsidR="00DA43B6" w:rsidRDefault="00DA43B6">
            <w:pPr>
              <w:spacing w:line="240" w:lineRule="atLeast"/>
              <w:rPr>
                <w:rFonts w:ascii="ＭＳ 明朝" w:hAnsi="ＭＳ 明朝"/>
                <w:sz w:val="22"/>
                <w:szCs w:val="22"/>
              </w:rPr>
            </w:pPr>
          </w:p>
        </w:tc>
        <w:tc>
          <w:tcPr>
            <w:tcW w:w="775" w:type="pct"/>
            <w:vAlign w:val="center"/>
          </w:tcPr>
          <w:p w:rsidR="00DA43B6" w:rsidRDefault="007A0B89">
            <w:pPr>
              <w:spacing w:line="0" w:lineRule="atLeast"/>
              <w:rPr>
                <w:rFonts w:ascii="ＭＳ 明朝" w:hAnsi="ＭＳ 明朝"/>
                <w:sz w:val="22"/>
                <w:szCs w:val="22"/>
              </w:rPr>
            </w:pPr>
            <w:r>
              <w:rPr>
                <w:rFonts w:ascii="ＭＳ 明朝" w:hAnsi="ＭＳ 明朝" w:hint="eastAsia"/>
                <w:sz w:val="22"/>
                <w:szCs w:val="22"/>
              </w:rPr>
              <w:t>血清クレアチニン検査</w:t>
            </w:r>
            <w:r w:rsidR="00453A0D">
              <w:rPr>
                <w:rFonts w:ascii="ＭＳ 明朝" w:hAnsi="ＭＳ 明朝" w:hint="eastAsia"/>
                <w:sz w:val="22"/>
                <w:szCs w:val="22"/>
              </w:rPr>
              <w:t>及びeGFR</w:t>
            </w:r>
          </w:p>
        </w:tc>
        <w:tc>
          <w:tcPr>
            <w:tcW w:w="733" w:type="pct"/>
            <w:tcBorders>
              <w:bottom w:val="single" w:sz="4" w:space="0" w:color="auto"/>
            </w:tcBorders>
            <w:vAlign w:val="center"/>
          </w:tcPr>
          <w:p w:rsidR="00DA43B6" w:rsidRDefault="00DA43B6">
            <w:pPr>
              <w:spacing w:line="0" w:lineRule="atLeast"/>
              <w:jc w:val="center"/>
              <w:rPr>
                <w:rFonts w:ascii="ＭＳ 明朝" w:hAnsi="ＭＳ 明朝"/>
                <w:sz w:val="22"/>
                <w:szCs w:val="22"/>
              </w:rPr>
            </w:pPr>
          </w:p>
        </w:tc>
        <w:tc>
          <w:tcPr>
            <w:tcW w:w="718" w:type="pct"/>
            <w:tcBorders>
              <w:bottom w:val="single" w:sz="4" w:space="0" w:color="auto"/>
            </w:tcBorders>
            <w:vAlign w:val="center"/>
          </w:tcPr>
          <w:p w:rsidR="00DA43B6" w:rsidRDefault="00DA43B6">
            <w:pPr>
              <w:spacing w:line="0" w:lineRule="atLeast"/>
              <w:ind w:firstLineChars="100" w:firstLine="220"/>
              <w:rPr>
                <w:rFonts w:ascii="ＭＳ 明朝" w:hAnsi="ＭＳ 明朝"/>
                <w:sz w:val="22"/>
                <w:szCs w:val="22"/>
              </w:rPr>
            </w:pPr>
          </w:p>
        </w:tc>
        <w:tc>
          <w:tcPr>
            <w:tcW w:w="1733" w:type="pct"/>
            <w:vMerge/>
          </w:tcPr>
          <w:p w:rsidR="00DA43B6" w:rsidRDefault="00DA43B6">
            <w:pPr>
              <w:spacing w:line="240" w:lineRule="atLeast"/>
              <w:rPr>
                <w:rFonts w:ascii="ＭＳ 明朝" w:hAnsi="ＭＳ 明朝"/>
                <w:sz w:val="22"/>
                <w:szCs w:val="22"/>
              </w:rPr>
            </w:pPr>
          </w:p>
        </w:tc>
      </w:tr>
      <w:tr w:rsidR="00DA43B6">
        <w:trPr>
          <w:cantSplit/>
          <w:trHeight w:val="1067"/>
        </w:trPr>
        <w:tc>
          <w:tcPr>
            <w:tcW w:w="334" w:type="pct"/>
            <w:vMerge w:val="restart"/>
            <w:textDirection w:val="tbRlV"/>
            <w:vAlign w:val="center"/>
          </w:tcPr>
          <w:p w:rsidR="00DA43B6" w:rsidRDefault="00DA43B6">
            <w:pPr>
              <w:spacing w:line="240" w:lineRule="atLeast"/>
              <w:ind w:left="113" w:right="113"/>
              <w:jc w:val="center"/>
              <w:rPr>
                <w:rFonts w:ascii="ＭＳ 明朝" w:hAnsi="ＭＳ 明朝"/>
                <w:sz w:val="22"/>
                <w:szCs w:val="22"/>
              </w:rPr>
            </w:pPr>
            <w:r>
              <w:rPr>
                <w:rFonts w:ascii="ＭＳ 明朝" w:hAnsi="ＭＳ 明朝" w:hint="eastAsia"/>
                <w:sz w:val="22"/>
                <w:szCs w:val="22"/>
              </w:rPr>
              <w:t>特定保健指導</w:t>
            </w:r>
          </w:p>
        </w:tc>
        <w:tc>
          <w:tcPr>
            <w:tcW w:w="1482" w:type="pct"/>
            <w:gridSpan w:val="2"/>
            <w:tcBorders>
              <w:right w:val="single" w:sz="4" w:space="0" w:color="auto"/>
            </w:tcBorders>
            <w:vAlign w:val="center"/>
          </w:tcPr>
          <w:p w:rsidR="00DA43B6" w:rsidRDefault="00DA43B6">
            <w:pPr>
              <w:spacing w:line="0" w:lineRule="atLeast"/>
              <w:jc w:val="center"/>
              <w:rPr>
                <w:rFonts w:ascii="ＭＳ 明朝" w:hAnsi="ＭＳ 明朝"/>
                <w:sz w:val="22"/>
                <w:szCs w:val="22"/>
              </w:rPr>
            </w:pPr>
            <w:r>
              <w:rPr>
                <w:rFonts w:ascii="ＭＳ 明朝" w:hAnsi="ＭＳ 明朝" w:hint="eastAsia"/>
                <w:sz w:val="22"/>
                <w:szCs w:val="22"/>
              </w:rPr>
              <w:t>動機付け支援</w:t>
            </w:r>
          </w:p>
          <w:p w:rsidR="00453A0D" w:rsidRDefault="00453A0D">
            <w:pPr>
              <w:spacing w:line="0" w:lineRule="atLeast"/>
              <w:jc w:val="center"/>
              <w:rPr>
                <w:rFonts w:ascii="ＭＳ 明朝" w:hAnsi="ＭＳ 明朝"/>
                <w:sz w:val="22"/>
                <w:szCs w:val="22"/>
              </w:rPr>
            </w:pPr>
            <w:r>
              <w:rPr>
                <w:rFonts w:ascii="ＭＳ 明朝" w:hAnsi="ＭＳ 明朝" w:hint="eastAsia"/>
                <w:sz w:val="22"/>
                <w:szCs w:val="22"/>
              </w:rPr>
              <w:t>（動機付け支援相当）</w:t>
            </w:r>
          </w:p>
          <w:p w:rsidR="00453A0D" w:rsidRDefault="00453A0D" w:rsidP="00453A0D">
            <w:pPr>
              <w:spacing w:line="0" w:lineRule="atLeast"/>
              <w:jc w:val="center"/>
              <w:rPr>
                <w:rFonts w:ascii="ＭＳ 明朝" w:hAnsi="ＭＳ 明朝"/>
                <w:sz w:val="22"/>
                <w:szCs w:val="22"/>
              </w:rPr>
            </w:pPr>
            <w:r>
              <w:rPr>
                <w:rFonts w:ascii="ＭＳ 明朝" w:hAnsi="ＭＳ 明朝" w:hint="eastAsia"/>
                <w:sz w:val="22"/>
                <w:szCs w:val="22"/>
              </w:rPr>
              <w:t>※４</w:t>
            </w:r>
          </w:p>
        </w:tc>
        <w:tc>
          <w:tcPr>
            <w:tcW w:w="1451" w:type="pct"/>
            <w:gridSpan w:val="2"/>
            <w:tcBorders>
              <w:top w:val="single" w:sz="4" w:space="0" w:color="auto"/>
              <w:left w:val="single" w:sz="4" w:space="0" w:color="auto"/>
              <w:bottom w:val="single" w:sz="4" w:space="0" w:color="auto"/>
              <w:right w:val="single" w:sz="4" w:space="0" w:color="auto"/>
            </w:tcBorders>
            <w:vAlign w:val="center"/>
          </w:tcPr>
          <w:p w:rsidR="00DA43B6" w:rsidRDefault="00DA43B6">
            <w:pPr>
              <w:spacing w:line="0" w:lineRule="atLeast"/>
              <w:jc w:val="center"/>
              <w:rPr>
                <w:rFonts w:ascii="ＭＳ 明朝" w:hAnsi="ＭＳ 明朝"/>
                <w:sz w:val="22"/>
                <w:szCs w:val="22"/>
              </w:rPr>
            </w:pPr>
          </w:p>
        </w:tc>
        <w:tc>
          <w:tcPr>
            <w:tcW w:w="1733" w:type="pct"/>
            <w:tcBorders>
              <w:left w:val="single" w:sz="4" w:space="0" w:color="auto"/>
            </w:tcBorders>
          </w:tcPr>
          <w:p w:rsidR="00DA43B6" w:rsidRPr="008A213E" w:rsidRDefault="00DA43B6">
            <w:pPr>
              <w:spacing w:line="0" w:lineRule="atLeast"/>
              <w:rPr>
                <w:rFonts w:ascii="ＭＳ 明朝" w:hAnsi="ＭＳ 明朝"/>
                <w:sz w:val="22"/>
                <w:szCs w:val="22"/>
              </w:rPr>
            </w:pPr>
            <w:r w:rsidRPr="008A213E">
              <w:rPr>
                <w:rFonts w:ascii="ＭＳ 明朝" w:hAnsi="ＭＳ 明朝" w:hint="eastAsia"/>
                <w:sz w:val="22"/>
                <w:szCs w:val="22"/>
              </w:rPr>
              <w:t>面接による支援終了後に左記金額</w:t>
            </w:r>
            <w:r w:rsidR="008A213E" w:rsidRPr="008A213E">
              <w:rPr>
                <w:rFonts w:ascii="ＭＳ 明朝" w:hAnsi="ＭＳ 明朝" w:hint="eastAsia"/>
                <w:sz w:val="22"/>
                <w:szCs w:val="22"/>
              </w:rPr>
              <w:t>から初回時に全額徴収する自己負担分を差し引いた保険者負担額</w:t>
            </w:r>
            <w:r w:rsidRPr="008A213E">
              <w:rPr>
                <w:rFonts w:ascii="ＭＳ 明朝" w:hAnsi="ＭＳ 明朝" w:hint="eastAsia"/>
                <w:sz w:val="22"/>
                <w:szCs w:val="22"/>
              </w:rPr>
              <w:t>の8/10を支払</w:t>
            </w:r>
            <w:r w:rsidR="008A213E">
              <w:rPr>
                <w:rFonts w:ascii="ＭＳ 明朝" w:hAnsi="ＭＳ 明朝" w:hint="eastAsia"/>
                <w:sz w:val="22"/>
                <w:szCs w:val="22"/>
              </w:rPr>
              <w:t>※５</w:t>
            </w:r>
          </w:p>
          <w:p w:rsidR="00DA43B6" w:rsidRPr="008A213E" w:rsidRDefault="00DA43B6">
            <w:pPr>
              <w:spacing w:line="0" w:lineRule="atLeast"/>
              <w:rPr>
                <w:rFonts w:ascii="ＭＳ 明朝" w:hAnsi="ＭＳ 明朝"/>
                <w:sz w:val="22"/>
                <w:szCs w:val="22"/>
              </w:rPr>
            </w:pPr>
            <w:r w:rsidRPr="008A213E">
              <w:rPr>
                <w:rFonts w:ascii="ＭＳ 明朝" w:hAnsi="ＭＳ 明朝" w:hint="eastAsia"/>
                <w:sz w:val="22"/>
                <w:szCs w:val="22"/>
              </w:rPr>
              <w:t>残る2/10は実績評価終了後に支払</w:t>
            </w:r>
          </w:p>
        </w:tc>
      </w:tr>
      <w:tr w:rsidR="00DA43B6">
        <w:trPr>
          <w:cantSplit/>
          <w:trHeight w:val="2995"/>
        </w:trPr>
        <w:tc>
          <w:tcPr>
            <w:tcW w:w="334" w:type="pct"/>
            <w:vMerge/>
          </w:tcPr>
          <w:p w:rsidR="00DA43B6" w:rsidRDefault="00DA43B6">
            <w:pPr>
              <w:spacing w:line="240" w:lineRule="atLeast"/>
              <w:rPr>
                <w:rFonts w:ascii="ＭＳ 明朝" w:hAnsi="ＭＳ 明朝"/>
                <w:sz w:val="22"/>
                <w:szCs w:val="22"/>
              </w:rPr>
            </w:pPr>
          </w:p>
        </w:tc>
        <w:tc>
          <w:tcPr>
            <w:tcW w:w="1482" w:type="pct"/>
            <w:gridSpan w:val="2"/>
            <w:tcBorders>
              <w:right w:val="single" w:sz="4" w:space="0" w:color="auto"/>
            </w:tcBorders>
            <w:vAlign w:val="center"/>
          </w:tcPr>
          <w:p w:rsidR="00DA43B6" w:rsidRDefault="00DA43B6">
            <w:pPr>
              <w:spacing w:line="0" w:lineRule="atLeast"/>
              <w:jc w:val="center"/>
              <w:rPr>
                <w:rFonts w:ascii="ＭＳ 明朝" w:hAnsi="ＭＳ 明朝"/>
                <w:sz w:val="22"/>
                <w:szCs w:val="22"/>
              </w:rPr>
            </w:pPr>
            <w:r>
              <w:rPr>
                <w:rFonts w:ascii="ＭＳ 明朝" w:hAnsi="ＭＳ 明朝" w:hint="eastAsia"/>
                <w:sz w:val="22"/>
                <w:szCs w:val="22"/>
              </w:rPr>
              <w:t>積極的支援</w:t>
            </w:r>
          </w:p>
        </w:tc>
        <w:tc>
          <w:tcPr>
            <w:tcW w:w="1451" w:type="pct"/>
            <w:gridSpan w:val="2"/>
            <w:tcBorders>
              <w:top w:val="single" w:sz="4" w:space="0" w:color="auto"/>
              <w:left w:val="single" w:sz="4" w:space="0" w:color="auto"/>
              <w:bottom w:val="single" w:sz="4" w:space="0" w:color="auto"/>
              <w:right w:val="single" w:sz="4" w:space="0" w:color="auto"/>
            </w:tcBorders>
            <w:vAlign w:val="center"/>
          </w:tcPr>
          <w:p w:rsidR="00DA43B6" w:rsidRDefault="00DA43B6">
            <w:pPr>
              <w:spacing w:line="0" w:lineRule="atLeast"/>
              <w:jc w:val="center"/>
              <w:rPr>
                <w:rFonts w:ascii="ＭＳ 明朝" w:hAnsi="ＭＳ 明朝"/>
                <w:sz w:val="22"/>
                <w:szCs w:val="22"/>
              </w:rPr>
            </w:pPr>
            <w:r>
              <w:rPr>
                <w:rFonts w:ascii="ＭＳ 明朝" w:hAnsi="ＭＳ 明朝" w:hint="eastAsia"/>
                <w:sz w:val="22"/>
                <w:szCs w:val="22"/>
              </w:rPr>
              <w:t xml:space="preserve">　　　　　　</w:t>
            </w:r>
          </w:p>
        </w:tc>
        <w:tc>
          <w:tcPr>
            <w:tcW w:w="1733" w:type="pct"/>
            <w:tcBorders>
              <w:left w:val="single" w:sz="4" w:space="0" w:color="auto"/>
            </w:tcBorders>
          </w:tcPr>
          <w:p w:rsidR="00DA43B6" w:rsidRPr="008A213E" w:rsidRDefault="00DA43B6">
            <w:pPr>
              <w:spacing w:line="0" w:lineRule="atLeast"/>
              <w:rPr>
                <w:rFonts w:ascii="ＭＳ 明朝" w:hAnsi="ＭＳ 明朝"/>
                <w:sz w:val="22"/>
                <w:szCs w:val="22"/>
              </w:rPr>
            </w:pPr>
            <w:r w:rsidRPr="008A213E">
              <w:rPr>
                <w:rFonts w:ascii="ＭＳ 明朝" w:hAnsi="ＭＳ 明朝" w:hint="eastAsia"/>
                <w:sz w:val="22"/>
                <w:szCs w:val="22"/>
              </w:rPr>
              <w:t>初回時の面接による支援終了後に左記金額</w:t>
            </w:r>
            <w:r w:rsidR="008A213E">
              <w:rPr>
                <w:rFonts w:ascii="ＭＳ 明朝" w:hAnsi="ＭＳ 明朝" w:hint="eastAsia"/>
                <w:sz w:val="22"/>
                <w:szCs w:val="22"/>
              </w:rPr>
              <w:t>から初回時に全額徴収する自己負担分を差し引いた保険者負担額</w:t>
            </w:r>
            <w:r w:rsidRPr="008A213E">
              <w:rPr>
                <w:rFonts w:ascii="ＭＳ 明朝" w:hAnsi="ＭＳ 明朝" w:hint="eastAsia"/>
                <w:sz w:val="22"/>
                <w:szCs w:val="22"/>
              </w:rPr>
              <w:t>の4/10を支払</w:t>
            </w:r>
            <w:r w:rsidR="008A213E">
              <w:rPr>
                <w:rFonts w:ascii="ＭＳ 明朝" w:hAnsi="ＭＳ 明朝" w:hint="eastAsia"/>
                <w:sz w:val="22"/>
                <w:szCs w:val="22"/>
              </w:rPr>
              <w:t>※５</w:t>
            </w:r>
          </w:p>
          <w:p w:rsidR="00DA43B6" w:rsidRPr="008A213E" w:rsidRDefault="00DA43B6">
            <w:pPr>
              <w:spacing w:line="0" w:lineRule="atLeast"/>
              <w:rPr>
                <w:rFonts w:ascii="ＭＳ 明朝" w:hAnsi="ＭＳ 明朝"/>
                <w:sz w:val="22"/>
                <w:szCs w:val="22"/>
              </w:rPr>
            </w:pPr>
            <w:r w:rsidRPr="008A213E">
              <w:rPr>
                <w:rFonts w:ascii="ＭＳ 明朝" w:hAnsi="ＭＳ 明朝" w:hint="eastAsia"/>
                <w:sz w:val="22"/>
                <w:szCs w:val="22"/>
              </w:rPr>
              <w:t>残る6/10（内訳としては</w:t>
            </w:r>
            <w:r w:rsidR="008A213E">
              <w:rPr>
                <w:rFonts w:ascii="ＭＳ 明朝" w:hAnsi="ＭＳ 明朝" w:hint="eastAsia"/>
                <w:sz w:val="22"/>
                <w:szCs w:val="22"/>
              </w:rPr>
              <w:t>３</w:t>
            </w:r>
            <w:r w:rsidR="00D82F3E" w:rsidRPr="008A213E">
              <w:rPr>
                <w:rFonts w:ascii="ＭＳ 明朝" w:hAnsi="ＭＳ 明朝" w:hint="eastAsia"/>
                <w:sz w:val="22"/>
                <w:szCs w:val="22"/>
              </w:rPr>
              <w:t>か</w:t>
            </w:r>
            <w:r w:rsidRPr="008A213E">
              <w:rPr>
                <w:rFonts w:ascii="ＭＳ 明朝" w:hAnsi="ＭＳ 明朝" w:hint="eastAsia"/>
                <w:sz w:val="22"/>
                <w:szCs w:val="22"/>
              </w:rPr>
              <w:t>月以上の継続的な支援が5/10、実績評価が1/10）は実績評価終了後に支払</w:t>
            </w:r>
          </w:p>
          <w:p w:rsidR="00DA43B6" w:rsidRPr="008A213E" w:rsidRDefault="007F5893" w:rsidP="00D82F3E">
            <w:pPr>
              <w:spacing w:line="0" w:lineRule="atLeast"/>
              <w:rPr>
                <w:rFonts w:ascii="ＭＳ 明朝" w:hAnsi="ＭＳ 明朝"/>
                <w:sz w:val="22"/>
                <w:szCs w:val="22"/>
              </w:rPr>
            </w:pPr>
            <w:r>
              <w:rPr>
                <w:rFonts w:ascii="ＭＳ 明朝" w:hAnsi="ＭＳ 明朝" w:hint="eastAsia"/>
                <w:sz w:val="22"/>
                <w:szCs w:val="22"/>
              </w:rPr>
              <w:t>３</w:t>
            </w:r>
            <w:r w:rsidR="00D82F3E" w:rsidRPr="008A213E">
              <w:rPr>
                <w:rFonts w:ascii="ＭＳ 明朝" w:hAnsi="ＭＳ 明朝" w:hint="eastAsia"/>
                <w:sz w:val="22"/>
                <w:szCs w:val="22"/>
              </w:rPr>
              <w:t>か</w:t>
            </w:r>
            <w:r w:rsidR="00DA43B6" w:rsidRPr="008A213E">
              <w:rPr>
                <w:rFonts w:ascii="ＭＳ 明朝" w:hAnsi="ＭＳ 明朝" w:hint="eastAsia"/>
                <w:sz w:val="22"/>
                <w:szCs w:val="22"/>
              </w:rPr>
              <w:t>月以上の継続的な支援実施中に脱落等により終了した場合は、左記金額</w:t>
            </w:r>
            <w:r w:rsidR="008A213E">
              <w:rPr>
                <w:rFonts w:ascii="ＭＳ 明朝" w:hAnsi="ＭＳ 明朝" w:hint="eastAsia"/>
                <w:sz w:val="22"/>
                <w:szCs w:val="22"/>
              </w:rPr>
              <w:t>から初回時に全額</w:t>
            </w:r>
            <w:r w:rsidR="00453A0D">
              <w:rPr>
                <w:rFonts w:ascii="ＭＳ 明朝" w:hAnsi="ＭＳ 明朝" w:hint="eastAsia"/>
                <w:sz w:val="22"/>
                <w:szCs w:val="22"/>
              </w:rPr>
              <w:t>徴収する自己負担分を差し引いた保険者負担額</w:t>
            </w:r>
            <w:r w:rsidR="00DA43B6" w:rsidRPr="008A213E">
              <w:rPr>
                <w:rFonts w:ascii="ＭＳ 明朝" w:hAnsi="ＭＳ 明朝" w:hint="eastAsia"/>
                <w:sz w:val="22"/>
                <w:szCs w:val="22"/>
              </w:rPr>
              <w:t>の5/10に実施済みポイント数の割合を乗じた金額を支払</w:t>
            </w:r>
          </w:p>
        </w:tc>
      </w:tr>
    </w:tbl>
    <w:p w:rsidR="00453A0D" w:rsidRDefault="00453A0D" w:rsidP="00453A0D">
      <w:pPr>
        <w:spacing w:line="240" w:lineRule="atLeast"/>
        <w:ind w:left="440" w:hangingChars="200" w:hanging="440"/>
        <w:rPr>
          <w:rFonts w:ascii="ＭＳ 明朝" w:hAnsi="ＭＳ 明朝"/>
          <w:sz w:val="22"/>
          <w:szCs w:val="22"/>
        </w:rPr>
      </w:pPr>
    </w:p>
    <w:p w:rsidR="00453A0D" w:rsidRDefault="00453A0D" w:rsidP="00453A0D">
      <w:pPr>
        <w:spacing w:line="240" w:lineRule="atLeast"/>
        <w:ind w:left="440" w:hangingChars="200" w:hanging="440"/>
        <w:rPr>
          <w:rFonts w:ascii="ＭＳ 明朝" w:hAnsi="ＭＳ 明朝"/>
          <w:sz w:val="22"/>
          <w:szCs w:val="22"/>
        </w:rPr>
      </w:pPr>
    </w:p>
    <w:p w:rsidR="00DA43B6" w:rsidRDefault="0064721B" w:rsidP="00453A0D">
      <w:pPr>
        <w:spacing w:line="240" w:lineRule="atLeast"/>
        <w:ind w:left="440" w:hangingChars="200" w:hanging="440"/>
        <w:rPr>
          <w:rFonts w:ascii="ＭＳ 明朝" w:hAnsi="ＭＳ 明朝"/>
          <w:sz w:val="22"/>
          <w:szCs w:val="22"/>
          <w:u w:val="single"/>
        </w:rPr>
      </w:pPr>
      <w:r>
        <w:rPr>
          <w:rFonts w:ascii="ＭＳ 明朝" w:hAnsi="ＭＳ 明朝" w:hint="eastAsia"/>
          <w:sz w:val="22"/>
          <w:szCs w:val="22"/>
        </w:rPr>
        <w:lastRenderedPageBreak/>
        <w:t>※</w:t>
      </w:r>
      <w:r w:rsidR="00453A0D">
        <w:rPr>
          <w:rFonts w:ascii="ＭＳ 明朝" w:hAnsi="ＭＳ 明朝" w:hint="eastAsia"/>
          <w:sz w:val="22"/>
          <w:szCs w:val="22"/>
        </w:rPr>
        <w:t>１</w:t>
      </w:r>
      <w:r>
        <w:rPr>
          <w:rFonts w:ascii="ＭＳ 明朝" w:hAnsi="ＭＳ 明朝" w:hint="eastAsia"/>
          <w:sz w:val="22"/>
          <w:szCs w:val="22"/>
        </w:rPr>
        <w:t xml:space="preserve">　</w:t>
      </w:r>
      <w:r w:rsidR="00DA43B6">
        <w:rPr>
          <w:rFonts w:ascii="ＭＳ 明朝" w:hAnsi="ＭＳ 明朝" w:hint="eastAsia"/>
          <w:sz w:val="22"/>
          <w:szCs w:val="22"/>
        </w:rPr>
        <w:t>他の法令に基づく健診（介護保険における生活機能評価等）を特定健康診査と同時に実施し、他の法令に基づく健診が優先的に費用を負担する場合、乙は、</w:t>
      </w:r>
      <w:r w:rsidR="00DA43B6">
        <w:rPr>
          <w:rFonts w:ascii="ＭＳ 明朝" w:hAnsi="ＭＳ 明朝" w:hint="eastAsia"/>
          <w:sz w:val="22"/>
          <w:szCs w:val="22"/>
          <w:u w:val="single"/>
        </w:rPr>
        <w:t>上記の単価から、重複する検査項目の費用（他の法令に基づく健診で負担すべき金額）を差し引いた金額</w:t>
      </w:r>
      <w:r w:rsidR="00DA43B6">
        <w:rPr>
          <w:rFonts w:ascii="ＭＳ 明朝" w:hAnsi="ＭＳ 明朝" w:hint="eastAsia"/>
          <w:sz w:val="22"/>
          <w:szCs w:val="22"/>
        </w:rPr>
        <w:t>を委託料とし、そこから自己負担額を差し引いた金額を甲に請求することとする。</w:t>
      </w:r>
      <w:r w:rsidR="00DA43B6">
        <w:rPr>
          <w:rFonts w:ascii="ＭＳ 明朝" w:hAnsi="ＭＳ 明朝" w:hint="eastAsia"/>
          <w:sz w:val="22"/>
          <w:szCs w:val="22"/>
          <w:u w:val="single"/>
        </w:rPr>
        <w:t>（別紙　介護保険における生活機能評価等を同時に実施した場合の差引額）</w:t>
      </w:r>
    </w:p>
    <w:p w:rsidR="00453A0D" w:rsidRDefault="00453A0D" w:rsidP="00453A0D">
      <w:pPr>
        <w:pStyle w:val="a4"/>
        <w:spacing w:line="240" w:lineRule="atLeast"/>
        <w:ind w:left="440" w:hangingChars="200" w:hanging="440"/>
        <w:rPr>
          <w:rFonts w:ascii="ＭＳ 明朝" w:hAnsi="ＭＳ 明朝"/>
        </w:rPr>
      </w:pPr>
    </w:p>
    <w:p w:rsidR="00DA43B6" w:rsidRDefault="0064721B" w:rsidP="00453A0D">
      <w:pPr>
        <w:pStyle w:val="a4"/>
        <w:spacing w:line="240" w:lineRule="atLeast"/>
        <w:ind w:left="440" w:hangingChars="200" w:hanging="440"/>
        <w:rPr>
          <w:rFonts w:ascii="ＭＳ 明朝" w:hAnsi="ＭＳ 明朝"/>
        </w:rPr>
      </w:pPr>
      <w:r>
        <w:rPr>
          <w:rFonts w:ascii="ＭＳ 明朝" w:hAnsi="ＭＳ 明朝" w:hint="eastAsia"/>
        </w:rPr>
        <w:t>※</w:t>
      </w:r>
      <w:r w:rsidR="00453A0D">
        <w:rPr>
          <w:rFonts w:ascii="ＭＳ 明朝" w:hAnsi="ＭＳ 明朝" w:hint="eastAsia"/>
        </w:rPr>
        <w:t>２</w:t>
      </w:r>
      <w:r>
        <w:rPr>
          <w:rFonts w:ascii="ＭＳ 明朝" w:hAnsi="ＭＳ 明朝" w:hint="eastAsia"/>
        </w:rPr>
        <w:t xml:space="preserve">　</w:t>
      </w:r>
      <w:r w:rsidR="007F5893">
        <w:rPr>
          <w:rFonts w:ascii="ＭＳ 明朝" w:hAnsi="ＭＳ 明朝" w:hint="eastAsia"/>
        </w:rPr>
        <w:t>特定健康診査の定率自己負担額の算出又は</w:t>
      </w:r>
      <w:r w:rsidR="00DA43B6">
        <w:rPr>
          <w:rFonts w:ascii="ＭＳ 明朝" w:hAnsi="ＭＳ 明朝" w:hint="eastAsia"/>
        </w:rPr>
        <w:t>特定保健指導の各回の支払額が分割比率の関係で小数点以下の端数が生じる場合は、四捨五入により１円単位とする。</w:t>
      </w:r>
    </w:p>
    <w:p w:rsidR="00453A0D" w:rsidRDefault="00453A0D" w:rsidP="00453A0D">
      <w:pPr>
        <w:pStyle w:val="a4"/>
        <w:spacing w:line="240" w:lineRule="atLeast"/>
        <w:ind w:left="440" w:hangingChars="200" w:hanging="440"/>
        <w:rPr>
          <w:rFonts w:ascii="ＭＳ 明朝" w:hAnsi="ＭＳ 明朝"/>
        </w:rPr>
      </w:pPr>
    </w:p>
    <w:p w:rsidR="00453A0D" w:rsidRDefault="00453A0D" w:rsidP="00453A0D">
      <w:pPr>
        <w:pStyle w:val="a4"/>
        <w:spacing w:line="240" w:lineRule="atLeast"/>
        <w:ind w:left="440" w:hangingChars="200" w:hanging="440"/>
        <w:rPr>
          <w:rFonts w:ascii="ＭＳ 明朝" w:hAnsi="ＭＳ 明朝"/>
        </w:rPr>
      </w:pPr>
      <w:r>
        <w:rPr>
          <w:rFonts w:ascii="ＭＳ 明朝" w:hAnsi="ＭＳ 明朝" w:hint="eastAsia"/>
        </w:rPr>
        <w:t>※３　委託料単価には、電子的標準様式データの作成、受診者への結果通知や情報提供に要する費用を含んだものとする。</w:t>
      </w:r>
    </w:p>
    <w:p w:rsidR="00453A0D" w:rsidRDefault="00453A0D" w:rsidP="00453A0D">
      <w:pPr>
        <w:pStyle w:val="a4"/>
        <w:spacing w:line="240" w:lineRule="atLeast"/>
        <w:ind w:left="440" w:hangingChars="200" w:hanging="440"/>
        <w:rPr>
          <w:rFonts w:ascii="ＭＳ 明朝" w:hAnsi="ＭＳ 明朝"/>
        </w:rPr>
      </w:pPr>
    </w:p>
    <w:p w:rsidR="00453A0D" w:rsidRDefault="00453A0D" w:rsidP="00453A0D">
      <w:pPr>
        <w:pStyle w:val="a4"/>
        <w:spacing w:line="240" w:lineRule="atLeast"/>
        <w:ind w:left="440" w:hangingChars="200" w:hanging="440"/>
        <w:rPr>
          <w:rFonts w:ascii="ＭＳ 明朝" w:hAnsi="ＭＳ 明朝"/>
        </w:rPr>
      </w:pPr>
      <w:r>
        <w:rPr>
          <w:rFonts w:ascii="ＭＳ 明朝" w:hAnsi="ＭＳ 明朝" w:hint="eastAsia"/>
        </w:rPr>
        <w:t>※４　利用者に対し動機付け支援（動機付け支援相当）を実施し、３か月経過後に</w:t>
      </w:r>
      <w:r w:rsidR="00041CF5">
        <w:rPr>
          <w:rFonts w:ascii="ＭＳ 明朝" w:hAnsi="ＭＳ 明朝" w:hint="eastAsia"/>
        </w:rPr>
        <w:t>実績評価を行うに至った段階で、利用者が被保険者資格を喪失している場合であっても、保険者は保険者負担額の残り2/10の費用を代行機関を通じて実施機関に支払うこととする。ただし、実績評価前に利用者が属していた保険者が実施機関に資格喪失を連絡し、利用停止について双方が確認した場合は、この限りではない。</w:t>
      </w:r>
    </w:p>
    <w:p w:rsidR="00041CF5" w:rsidRDefault="00041CF5" w:rsidP="00453A0D">
      <w:pPr>
        <w:pStyle w:val="a4"/>
        <w:spacing w:line="240" w:lineRule="atLeast"/>
        <w:ind w:left="440" w:hangingChars="200" w:hanging="440"/>
        <w:rPr>
          <w:rFonts w:ascii="ＭＳ 明朝" w:hAnsi="ＭＳ 明朝"/>
        </w:rPr>
      </w:pPr>
    </w:p>
    <w:p w:rsidR="00041CF5" w:rsidRDefault="00041CF5" w:rsidP="00453A0D">
      <w:pPr>
        <w:pStyle w:val="a4"/>
        <w:spacing w:line="240" w:lineRule="atLeast"/>
        <w:ind w:left="440" w:hangingChars="200" w:hanging="440"/>
        <w:rPr>
          <w:rFonts w:ascii="ＭＳ 明朝" w:hAnsi="ＭＳ 明朝"/>
        </w:rPr>
      </w:pPr>
      <w:r>
        <w:rPr>
          <w:rFonts w:ascii="ＭＳ 明朝" w:hAnsi="ＭＳ 明朝" w:hint="eastAsia"/>
        </w:rPr>
        <w:t>※５　動機付け支援及び積極的支援（動機付け支援相当除く）の初回面接を分割して実施する際、やむを得ず初回分割面接２回目が実施できなかった場合で、実施機関が、対象者に初回分割面接１回目を実施する前に初回分割面接２回目を受けるように説明しており、かつ以下のいずれかに該当する場合には、実施機関は</w:t>
      </w:r>
      <w:r w:rsidR="000903A3">
        <w:rPr>
          <w:rFonts w:ascii="ＭＳ 明朝" w:hAnsi="ＭＳ 明朝" w:hint="eastAsia"/>
        </w:rPr>
        <w:t>「初回未完了」として健保組合に連絡し、その対応を確認した上で費用請求ができることとする。（実施機関の責により実施出来なかった場合は、費用請求はできない。）</w:t>
      </w:r>
    </w:p>
    <w:p w:rsidR="000903A3" w:rsidRDefault="000903A3" w:rsidP="00453A0D">
      <w:pPr>
        <w:pStyle w:val="a4"/>
        <w:spacing w:line="240" w:lineRule="atLeast"/>
        <w:ind w:left="440" w:hangingChars="200" w:hanging="440"/>
        <w:rPr>
          <w:rFonts w:ascii="ＭＳ 明朝" w:hAnsi="ＭＳ 明朝"/>
        </w:rPr>
      </w:pPr>
      <w:r>
        <w:rPr>
          <w:rFonts w:ascii="ＭＳ 明朝" w:hAnsi="ＭＳ 明朝" w:hint="eastAsia"/>
        </w:rPr>
        <w:t xml:space="preserve">　　イ　初回分割面接２回目を実施する前に対象者が資格喪失</w:t>
      </w:r>
      <w:r w:rsidR="00396755">
        <w:rPr>
          <w:rFonts w:ascii="ＭＳ 明朝" w:hAnsi="ＭＳ 明朝" w:hint="eastAsia"/>
        </w:rPr>
        <w:t>した</w:t>
      </w:r>
      <w:r>
        <w:rPr>
          <w:rFonts w:ascii="ＭＳ 明朝" w:hAnsi="ＭＳ 明朝" w:hint="eastAsia"/>
        </w:rPr>
        <w:t>場合。</w:t>
      </w:r>
    </w:p>
    <w:p w:rsidR="000903A3" w:rsidRDefault="000903A3" w:rsidP="000903A3">
      <w:pPr>
        <w:pStyle w:val="a4"/>
        <w:spacing w:line="240" w:lineRule="atLeast"/>
        <w:ind w:left="660" w:hangingChars="300" w:hanging="660"/>
        <w:rPr>
          <w:rFonts w:ascii="ＭＳ 明朝" w:hAnsi="ＭＳ 明朝"/>
        </w:rPr>
      </w:pPr>
      <w:r>
        <w:rPr>
          <w:rFonts w:ascii="ＭＳ 明朝" w:hAnsi="ＭＳ 明朝" w:hint="eastAsia"/>
        </w:rPr>
        <w:t xml:space="preserve">　　ロ　初回分割面接２回目を実施するために、電話や文書送付等の方法を用いて、対象者に複数回連絡を取ろうと試みたが、連絡がとれなかった場合。なお、実施した連絡等の事蹟は、請求ＸＭＬの初回面接情報に記載すること。</w:t>
      </w:r>
    </w:p>
    <w:p w:rsidR="000903A3" w:rsidRPr="00943022" w:rsidRDefault="000903A3" w:rsidP="000903A3">
      <w:pPr>
        <w:pStyle w:val="a4"/>
        <w:spacing w:line="240" w:lineRule="atLeast"/>
        <w:ind w:left="660" w:hangingChars="300" w:hanging="660"/>
        <w:rPr>
          <w:rFonts w:ascii="ＭＳ 明朝" w:hAnsi="ＭＳ 明朝"/>
        </w:rPr>
      </w:pPr>
      <w:r>
        <w:rPr>
          <w:rFonts w:ascii="ＭＳ 明朝" w:hAnsi="ＭＳ 明朝" w:hint="eastAsia"/>
        </w:rPr>
        <w:t xml:space="preserve">　　ハ　初回分割面接１回目を実施後、電話等により対象者と連絡がとれたものの、対象者が初回分割面接２回目の実施を拒否した場合。なお、この場合であっても当該電話等において、行動計画を完成させる（初回分割面接２回目を終了させる）よう試みること。また、</w:t>
      </w:r>
      <w:r w:rsidR="00396755">
        <w:rPr>
          <w:rFonts w:ascii="ＭＳ 明朝" w:hAnsi="ＭＳ 明朝" w:hint="eastAsia"/>
        </w:rPr>
        <w:t>その事蹟は、請求ＸＭＬの初回面接情報に記載すること。</w:t>
      </w:r>
    </w:p>
    <w:sectPr w:rsidR="000903A3" w:rsidRPr="00943022" w:rsidSect="00E70061">
      <w:headerReference w:type="default" r:id="rId7"/>
      <w:pgSz w:w="11906" w:h="16838"/>
      <w:pgMar w:top="1418"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62B0" w:rsidRDefault="00FF62B0">
      <w:r>
        <w:separator/>
      </w:r>
    </w:p>
  </w:endnote>
  <w:endnote w:type="continuationSeparator" w:id="0">
    <w:p w:rsidR="00FF62B0" w:rsidRDefault="00FF6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62B0" w:rsidRDefault="00FF62B0">
      <w:r>
        <w:separator/>
      </w:r>
    </w:p>
  </w:footnote>
  <w:footnote w:type="continuationSeparator" w:id="0">
    <w:p w:rsidR="00FF62B0" w:rsidRDefault="00FF62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5072" w:rsidRDefault="00A15072" w:rsidP="00A15072">
    <w:pPr>
      <w:pStyle w:val="a5"/>
      <w:tabs>
        <w:tab w:val="clear" w:pos="4252"/>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E7464"/>
    <w:multiLevelType w:val="hybridMultilevel"/>
    <w:tmpl w:val="652CC15C"/>
    <w:lvl w:ilvl="0" w:tplc="25D49CE4">
      <w:start w:val="1"/>
      <w:numFmt w:val="decimalEnclosedCircle"/>
      <w:lvlText w:val="%1"/>
      <w:lvlJc w:val="left"/>
      <w:pPr>
        <w:tabs>
          <w:tab w:val="num" w:pos="600"/>
        </w:tabs>
        <w:ind w:left="600" w:hanging="39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 w15:restartNumberingAfterBreak="0">
    <w:nsid w:val="2DED25C7"/>
    <w:multiLevelType w:val="hybridMultilevel"/>
    <w:tmpl w:val="732263CC"/>
    <w:lvl w:ilvl="0" w:tplc="A6B615B0">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3DE1A93"/>
    <w:multiLevelType w:val="hybridMultilevel"/>
    <w:tmpl w:val="FE885D4C"/>
    <w:lvl w:ilvl="0" w:tplc="774042E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5CB588D"/>
    <w:multiLevelType w:val="hybridMultilevel"/>
    <w:tmpl w:val="206E7AD2"/>
    <w:lvl w:ilvl="0" w:tplc="E8AE007E">
      <w:start w:val="1"/>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63A131B"/>
    <w:multiLevelType w:val="hybridMultilevel"/>
    <w:tmpl w:val="2B76942A"/>
    <w:lvl w:ilvl="0" w:tplc="4BB609E6">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9BC3851"/>
    <w:multiLevelType w:val="hybridMultilevel"/>
    <w:tmpl w:val="2C588DD6"/>
    <w:lvl w:ilvl="0" w:tplc="75A84FC8">
      <w:start w:val="1"/>
      <w:numFmt w:val="decimalEnclosedCircle"/>
      <w:lvlText w:val="%1"/>
      <w:lvlJc w:val="left"/>
      <w:pPr>
        <w:tabs>
          <w:tab w:val="num" w:pos="405"/>
        </w:tabs>
        <w:ind w:left="405" w:hanging="40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6" w15:restartNumberingAfterBreak="0">
    <w:nsid w:val="5E733096"/>
    <w:multiLevelType w:val="hybridMultilevel"/>
    <w:tmpl w:val="2370D562"/>
    <w:lvl w:ilvl="0" w:tplc="9992DBEA">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abstractNumId w:val="3"/>
  </w:num>
  <w:num w:numId="2">
    <w:abstractNumId w:val="4"/>
  </w:num>
  <w:num w:numId="3">
    <w:abstractNumId w:val="2"/>
  </w:num>
  <w:num w:numId="4">
    <w:abstractNumId w:val="6"/>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43B6"/>
    <w:rsid w:val="00002867"/>
    <w:rsid w:val="00041CF5"/>
    <w:rsid w:val="000903A3"/>
    <w:rsid w:val="001909D2"/>
    <w:rsid w:val="001952E2"/>
    <w:rsid w:val="002E5CB7"/>
    <w:rsid w:val="00382B96"/>
    <w:rsid w:val="00396755"/>
    <w:rsid w:val="003E17D5"/>
    <w:rsid w:val="00402F01"/>
    <w:rsid w:val="004070EB"/>
    <w:rsid w:val="0044640C"/>
    <w:rsid w:val="00453A0D"/>
    <w:rsid w:val="004F6FA4"/>
    <w:rsid w:val="0064721B"/>
    <w:rsid w:val="006E7563"/>
    <w:rsid w:val="00747D2F"/>
    <w:rsid w:val="007A0B89"/>
    <w:rsid w:val="007D2159"/>
    <w:rsid w:val="007F5893"/>
    <w:rsid w:val="0089286B"/>
    <w:rsid w:val="008972DD"/>
    <w:rsid w:val="008A0CC3"/>
    <w:rsid w:val="008A213E"/>
    <w:rsid w:val="00943022"/>
    <w:rsid w:val="00966FFC"/>
    <w:rsid w:val="00974714"/>
    <w:rsid w:val="00A07823"/>
    <w:rsid w:val="00A15072"/>
    <w:rsid w:val="00A15353"/>
    <w:rsid w:val="00A436FF"/>
    <w:rsid w:val="00AB30C7"/>
    <w:rsid w:val="00B2487D"/>
    <w:rsid w:val="00B75596"/>
    <w:rsid w:val="00CD04CD"/>
    <w:rsid w:val="00D02A7C"/>
    <w:rsid w:val="00D1425B"/>
    <w:rsid w:val="00D82F3E"/>
    <w:rsid w:val="00DA43B6"/>
    <w:rsid w:val="00E22811"/>
    <w:rsid w:val="00E41C3A"/>
    <w:rsid w:val="00E70061"/>
    <w:rsid w:val="00EC4C0B"/>
    <w:rsid w:val="00FF62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C9F16F48-1E98-4C58-9BC2-B91BE0DCA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ody Text Indent"/>
    <w:basedOn w:val="a"/>
    <w:pPr>
      <w:ind w:left="220" w:hangingChars="100" w:hanging="220"/>
    </w:pPr>
    <w:rPr>
      <w:sz w:val="22"/>
      <w:szCs w:val="22"/>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paragraph" w:styleId="2">
    <w:name w:val="Body Text Indent 2"/>
    <w:basedOn w:val="a"/>
    <w:pPr>
      <w:ind w:left="220" w:hangingChars="100" w:hanging="220"/>
    </w:pPr>
    <w:rPr>
      <w:color w:val="FF0000"/>
      <w:sz w:val="22"/>
      <w:szCs w:val="22"/>
    </w:rPr>
  </w:style>
  <w:style w:type="paragraph" w:styleId="a7">
    <w:name w:val="Balloon Text"/>
    <w:basedOn w:val="a"/>
    <w:link w:val="a8"/>
    <w:rsid w:val="00A15353"/>
    <w:rPr>
      <w:rFonts w:ascii="游ゴシック Light" w:eastAsia="游ゴシック Light" w:hAnsi="游ゴシック Light"/>
      <w:sz w:val="18"/>
      <w:szCs w:val="18"/>
    </w:rPr>
  </w:style>
  <w:style w:type="character" w:customStyle="1" w:styleId="a8">
    <w:name w:val="吹き出し (文字)"/>
    <w:link w:val="a7"/>
    <w:rsid w:val="00A15353"/>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&#65279;<?xml version="1.0" encoding="UTF-8" standalone="yes"?><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234</Words>
  <Characters>1340</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契約番号：●●●●●●</vt:lpstr>
      <vt:lpstr>契約番号：●●●●●●</vt:lpstr>
    </vt:vector>
  </TitlesOfParts>
  <Company>共済組合</Company>
  <LinksUpToDate>false</LinksUpToDate>
  <CharactersWithSpaces>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契約番号：●●●●●●</dc:title>
  <dc:creator>600</dc:creator>
  <cp:lastModifiedBy>大山 結城</cp:lastModifiedBy>
  <cp:revision>7</cp:revision>
  <cp:lastPrinted>2023-12-15T05:44:00Z</cp:lastPrinted>
  <dcterms:created xsi:type="dcterms:W3CDTF">2021-01-11T02:18:00Z</dcterms:created>
  <dcterms:modified xsi:type="dcterms:W3CDTF">2023-12-15T05:44:00Z</dcterms:modified>
</cp:coreProperties>
</file>